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D15" w:rsidRDefault="00102D15" w:rsidP="00102D15">
      <w:pPr>
        <w:autoSpaceDE w:val="0"/>
        <w:autoSpaceDN w:val="0"/>
        <w:adjustRightInd w:val="0"/>
        <w:rPr>
          <w:rFonts w:ascii="Open Sans" w:hAnsi="Open Sans" w:cs="Open Sans"/>
          <w:sz w:val="32"/>
          <w:szCs w:val="32"/>
        </w:rPr>
      </w:pPr>
    </w:p>
    <w:p w:rsidR="00102D15" w:rsidRDefault="00102D15" w:rsidP="00102D15">
      <w:pPr>
        <w:autoSpaceDE w:val="0"/>
        <w:autoSpaceDN w:val="0"/>
        <w:adjustRightInd w:val="0"/>
        <w:rPr>
          <w:rFonts w:ascii="Muli" w:hAnsi="Muli" w:cs="Muli"/>
          <w:sz w:val="72"/>
          <w:szCs w:val="72"/>
        </w:rPr>
      </w:pPr>
      <w:r>
        <w:rPr>
          <w:rFonts w:ascii="Muli" w:hAnsi="Muli" w:cs="Muli"/>
          <w:sz w:val="72"/>
          <w:szCs w:val="72"/>
        </w:rPr>
        <w:t>Our Firm</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color w:val="262626"/>
          <w:sz w:val="28"/>
          <w:szCs w:val="28"/>
        </w:rPr>
      </w:pPr>
      <w:r>
        <w:rPr>
          <w:rFonts w:ascii="Open Sans" w:hAnsi="Open Sans" w:cs="Open Sans"/>
          <w:color w:val="262626"/>
          <w:sz w:val="28"/>
          <w:szCs w:val="28"/>
        </w:rPr>
        <w:t>Razor Risk is a leading provider of risk management technology and consulting solutions to financial institutions worldwide. Established in 1999, Razor Risk has successfully delivered solutions to proactively measure and manage risk and capital in the Americas, Europe, Australia and Asia.</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color w:val="262626"/>
          <w:sz w:val="28"/>
          <w:szCs w:val="28"/>
        </w:rPr>
      </w:pPr>
      <w:r>
        <w:rPr>
          <w:rFonts w:ascii="Open Sans" w:hAnsi="Open Sans" w:cs="Open Sans"/>
          <w:color w:val="262626"/>
          <w:sz w:val="28"/>
          <w:szCs w:val="28"/>
        </w:rPr>
        <w:t>Headquartered in the heart of The City in London, with a Development Centre of Excellence in Sydney, the company’s traditional home, Razor Risk is now set for a period of sustained growth.</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sz w:val="28"/>
          <w:szCs w:val="28"/>
        </w:rPr>
      </w:pPr>
      <w:r>
        <w:rPr>
          <w:rFonts w:ascii="Open Sans" w:hAnsi="Open Sans" w:cs="Open Sans"/>
          <w:color w:val="262626"/>
          <w:sz w:val="28"/>
          <w:szCs w:val="28"/>
        </w:rPr>
        <w:t>Our main focus is based on providing fast, powerful and flexible solutions to today’s and tomorrow’s risk and capital management problems posed by the ever changing economic and financial world as well as the increasing demands placed on Financial Services Institutions by Governments and Regulators.</w:t>
      </w:r>
    </w:p>
    <w:p w:rsidR="00102D15" w:rsidRDefault="00102D15" w:rsidP="00102D15">
      <w:pPr>
        <w:autoSpaceDE w:val="0"/>
        <w:autoSpaceDN w:val="0"/>
        <w:adjustRightInd w:val="0"/>
        <w:rPr>
          <w:rFonts w:ascii="Open Sans" w:hAnsi="Open Sans" w:cs="Open Sans"/>
          <w:sz w:val="28"/>
          <w:szCs w:val="28"/>
        </w:rPr>
      </w:pPr>
      <w:r>
        <w:rPr>
          <w:rFonts w:ascii="Open Sans" w:hAnsi="Open Sans" w:cs="Open Sans"/>
          <w:color w:val="262626"/>
          <w:sz w:val="28"/>
          <w:szCs w:val="28"/>
        </w:rPr>
        <w:t>With a comprehensive development roadmap, our market leading software solution Razor™ will continue to be the cornerstone of our proposition.</w:t>
      </w:r>
    </w:p>
    <w:p w:rsidR="00102D15" w:rsidRDefault="00102D15" w:rsidP="00102D15">
      <w:pPr>
        <w:autoSpaceDE w:val="0"/>
        <w:autoSpaceDN w:val="0"/>
        <w:adjustRightInd w:val="0"/>
        <w:rPr>
          <w:rFonts w:ascii="Helvetica" w:hAnsi="Helvetica" w:cs="Helvetica"/>
          <w:color w:val="AD0011"/>
          <w:sz w:val="46"/>
          <w:szCs w:val="46"/>
        </w:rPr>
      </w:pPr>
    </w:p>
    <w:p w:rsidR="00102D15" w:rsidRDefault="00102D15" w:rsidP="00102D15">
      <w:pPr>
        <w:autoSpaceDE w:val="0"/>
        <w:autoSpaceDN w:val="0"/>
        <w:adjustRightInd w:val="0"/>
        <w:rPr>
          <w:rFonts w:ascii="Muli" w:hAnsi="Muli" w:cs="Muli"/>
          <w:sz w:val="72"/>
          <w:szCs w:val="72"/>
        </w:rPr>
      </w:pPr>
      <w:r>
        <w:rPr>
          <w:rFonts w:ascii="Muli" w:hAnsi="Muli" w:cs="Muli"/>
          <w:sz w:val="72"/>
          <w:szCs w:val="72"/>
        </w:rPr>
        <w:t>Our People</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Muli" w:hAnsi="Muli" w:cs="Muli"/>
          <w:sz w:val="64"/>
          <w:szCs w:val="64"/>
        </w:rPr>
      </w:pPr>
      <w:r>
        <w:rPr>
          <w:rFonts w:ascii="Muli" w:hAnsi="Muli" w:cs="Muli"/>
          <w:color w:val="262626"/>
          <w:sz w:val="64"/>
          <w:szCs w:val="64"/>
        </w:rPr>
        <w:t>Rami Cassis</w:t>
      </w:r>
    </w:p>
    <w:p w:rsidR="00102D15" w:rsidRDefault="00102D15" w:rsidP="00102D15">
      <w:pPr>
        <w:autoSpaceDE w:val="0"/>
        <w:autoSpaceDN w:val="0"/>
        <w:adjustRightInd w:val="0"/>
        <w:rPr>
          <w:rFonts w:ascii="Muli" w:hAnsi="Muli" w:cs="Muli"/>
          <w:sz w:val="48"/>
          <w:szCs w:val="48"/>
        </w:rPr>
      </w:pPr>
      <w:r>
        <w:rPr>
          <w:rFonts w:ascii="Muli" w:hAnsi="Muli" w:cs="Muli"/>
          <w:color w:val="262626"/>
          <w:sz w:val="48"/>
          <w:szCs w:val="48"/>
        </w:rPr>
        <w:t>CEO</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sz w:val="28"/>
          <w:szCs w:val="28"/>
        </w:rPr>
      </w:pPr>
      <w:hyperlink r:id="rId5" w:history="1">
        <w:r>
          <w:rPr>
            <w:rFonts w:ascii="Open Sans" w:hAnsi="Open Sans" w:cs="Open Sans"/>
            <w:color w:val="AE0011"/>
            <w:sz w:val="28"/>
            <w:szCs w:val="28"/>
          </w:rPr>
          <w:t>Rami Cassis</w:t>
        </w:r>
      </w:hyperlink>
      <w:r>
        <w:rPr>
          <w:rFonts w:ascii="Open Sans" w:hAnsi="Open Sans" w:cs="Open Sans"/>
          <w:sz w:val="28"/>
          <w:szCs w:val="28"/>
        </w:rPr>
        <w:t xml:space="preserve"> is CEO of Razor Risk Technologies and the founder and Managing Partner of </w:t>
      </w:r>
      <w:hyperlink r:id="rId6" w:history="1">
        <w:proofErr w:type="spellStart"/>
        <w:r>
          <w:rPr>
            <w:rFonts w:ascii="Open Sans" w:hAnsi="Open Sans" w:cs="Open Sans"/>
            <w:color w:val="AE0011"/>
            <w:sz w:val="28"/>
            <w:szCs w:val="28"/>
          </w:rPr>
          <w:t>Parabellum</w:t>
        </w:r>
        <w:proofErr w:type="spellEnd"/>
        <w:r>
          <w:rPr>
            <w:rFonts w:ascii="Open Sans" w:hAnsi="Open Sans" w:cs="Open Sans"/>
            <w:color w:val="AE0011"/>
            <w:sz w:val="28"/>
            <w:szCs w:val="28"/>
          </w:rPr>
          <w:t xml:space="preserve"> Capital</w:t>
        </w:r>
      </w:hyperlink>
      <w:r>
        <w:rPr>
          <w:rFonts w:ascii="Open Sans" w:hAnsi="Open Sans" w:cs="Open Sans"/>
          <w:sz w:val="28"/>
          <w:szCs w:val="28"/>
        </w:rPr>
        <w:t xml:space="preserve">, the fund GP which owns </w:t>
      </w:r>
      <w:hyperlink r:id="rId7" w:history="1">
        <w:r>
          <w:rPr>
            <w:rFonts w:ascii="Open Sans" w:hAnsi="Open Sans" w:cs="Open Sans"/>
            <w:color w:val="AE0011"/>
            <w:sz w:val="28"/>
            <w:szCs w:val="28"/>
          </w:rPr>
          <w:t>Intelligent Environments</w:t>
        </w:r>
      </w:hyperlink>
      <w:r>
        <w:rPr>
          <w:rFonts w:ascii="Open Sans" w:hAnsi="Open Sans" w:cs="Open Sans"/>
          <w:sz w:val="28"/>
          <w:szCs w:val="28"/>
        </w:rPr>
        <w:t xml:space="preserve"> &amp; </w:t>
      </w:r>
      <w:hyperlink r:id="rId8" w:history="1">
        <w:proofErr w:type="spellStart"/>
        <w:r>
          <w:rPr>
            <w:rFonts w:ascii="Open Sans" w:hAnsi="Open Sans" w:cs="Open Sans"/>
            <w:color w:val="AE0011"/>
            <w:sz w:val="28"/>
            <w:szCs w:val="28"/>
          </w:rPr>
          <w:t>Parseq</w:t>
        </w:r>
        <w:proofErr w:type="spellEnd"/>
      </w:hyperlink>
      <w:r>
        <w:rPr>
          <w:rFonts w:ascii="Open Sans" w:hAnsi="Open Sans" w:cs="Open Sans"/>
          <w:sz w:val="28"/>
          <w:szCs w:val="28"/>
        </w:rPr>
        <w:t xml:space="preserve">, and is a Non-Executive Director </w:t>
      </w:r>
      <w:r>
        <w:rPr>
          <w:rFonts w:ascii="Open Sans" w:hAnsi="Open Sans" w:cs="Open Sans"/>
          <w:sz w:val="28"/>
          <w:szCs w:val="28"/>
        </w:rPr>
        <w:lastRenderedPageBreak/>
        <w:t xml:space="preserve">on both boards. Prior to founding </w:t>
      </w:r>
      <w:proofErr w:type="spellStart"/>
      <w:r>
        <w:rPr>
          <w:rFonts w:ascii="Open Sans" w:hAnsi="Open Sans" w:cs="Open Sans"/>
          <w:sz w:val="28"/>
          <w:szCs w:val="28"/>
        </w:rPr>
        <w:t>Parabellum</w:t>
      </w:r>
      <w:proofErr w:type="spellEnd"/>
      <w:r>
        <w:rPr>
          <w:rFonts w:ascii="Open Sans" w:hAnsi="Open Sans" w:cs="Open Sans"/>
          <w:sz w:val="28"/>
          <w:szCs w:val="28"/>
        </w:rPr>
        <w:t xml:space="preserve">, Rami was the CEO and founder of </w:t>
      </w:r>
      <w:proofErr w:type="spellStart"/>
      <w:r>
        <w:rPr>
          <w:rFonts w:ascii="Open Sans" w:hAnsi="Open Sans" w:cs="Open Sans"/>
          <w:sz w:val="28"/>
          <w:szCs w:val="28"/>
        </w:rPr>
        <w:t>Parseq</w:t>
      </w:r>
      <w:proofErr w:type="spellEnd"/>
      <w:r>
        <w:rPr>
          <w:rFonts w:ascii="Open Sans" w:hAnsi="Open Sans" w:cs="Open Sans"/>
          <w:sz w:val="28"/>
          <w:szCs w:val="28"/>
        </w:rPr>
        <w:t xml:space="preserve"> plc. Under his leadership </w:t>
      </w:r>
      <w:proofErr w:type="spellStart"/>
      <w:r>
        <w:rPr>
          <w:rFonts w:ascii="Open Sans" w:hAnsi="Open Sans" w:cs="Open Sans"/>
          <w:sz w:val="28"/>
          <w:szCs w:val="28"/>
        </w:rPr>
        <w:t>Parseq</w:t>
      </w:r>
      <w:proofErr w:type="spellEnd"/>
      <w:r>
        <w:rPr>
          <w:rFonts w:ascii="Open Sans" w:hAnsi="Open Sans" w:cs="Open Sans"/>
          <w:sz w:val="28"/>
          <w:szCs w:val="28"/>
        </w:rPr>
        <w:t xml:space="preserve"> plc. was awarded numerous accolades by Fast Track, which were published in the Sunday Times including Profit Track 100, Buyout Track 100 and Technology Track 100.</w:t>
      </w:r>
    </w:p>
    <w:p w:rsidR="00102D15" w:rsidRDefault="00102D15" w:rsidP="00102D15">
      <w:pPr>
        <w:autoSpaceDE w:val="0"/>
        <w:autoSpaceDN w:val="0"/>
        <w:adjustRightInd w:val="0"/>
        <w:rPr>
          <w:rFonts w:ascii="Open Sans" w:hAnsi="Open Sans" w:cs="Open Sans"/>
          <w:sz w:val="28"/>
          <w:szCs w:val="28"/>
        </w:rPr>
      </w:pPr>
      <w:r>
        <w:rPr>
          <w:rFonts w:ascii="Open Sans" w:hAnsi="Open Sans" w:cs="Open Sans"/>
          <w:sz w:val="28"/>
          <w:szCs w:val="28"/>
        </w:rPr>
        <w:t>Previously, Rami was the Managing Director of Atos Origin’s Business Process Outsourcing unit and prior to Atos he was a principal adviser, to the Government and private sector, at KPMG. Earlier in his career, he was Operations and Business Director for Schlumberger in numerous positions across the Middle East, Central Africa and Asia. Rami holds a degree in Aerospace Engineering and Mathematical Physics from the University of New South Wales, Sydney, Australia.</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Muli" w:hAnsi="Muli" w:cs="Muli"/>
          <w:sz w:val="64"/>
          <w:szCs w:val="64"/>
        </w:rPr>
      </w:pPr>
      <w:r>
        <w:rPr>
          <w:rFonts w:ascii="Muli" w:hAnsi="Muli" w:cs="Muli"/>
          <w:color w:val="262626"/>
          <w:sz w:val="64"/>
          <w:szCs w:val="64"/>
        </w:rPr>
        <w:t>Peter Walsh</w:t>
      </w:r>
    </w:p>
    <w:p w:rsidR="00102D15" w:rsidRDefault="00102D15" w:rsidP="00102D15">
      <w:pPr>
        <w:autoSpaceDE w:val="0"/>
        <w:autoSpaceDN w:val="0"/>
        <w:adjustRightInd w:val="0"/>
        <w:rPr>
          <w:rFonts w:ascii="Muli" w:hAnsi="Muli" w:cs="Muli"/>
          <w:sz w:val="48"/>
          <w:szCs w:val="48"/>
        </w:rPr>
      </w:pPr>
      <w:r>
        <w:rPr>
          <w:rFonts w:ascii="Muli" w:hAnsi="Muli" w:cs="Muli"/>
          <w:color w:val="262626"/>
          <w:sz w:val="48"/>
          <w:szCs w:val="48"/>
        </w:rPr>
        <w:t>Global Head of Sales</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sz w:val="28"/>
          <w:szCs w:val="28"/>
        </w:rPr>
      </w:pPr>
      <w:r>
        <w:rPr>
          <w:rFonts w:ascii="Open Sans" w:hAnsi="Open Sans" w:cs="Open Sans"/>
          <w:sz w:val="28"/>
          <w:szCs w:val="28"/>
        </w:rPr>
        <w:t>Peter Walsh, Razor Risk, is a banker by trade (ACIB) and a qualified practitioner in managing IT intensive programmes allied to a lifetime of City-based roles and experiences. His experience and knowledge of the risk management and management disciplines helps provide clarity – and, with his background in banking, regulatory compliance and risk systems he is uniquely placed to discuss and describe how technology enablers can be deployed to deliver effective and efficient solutions in the most demanding situations, including the bewildering array of regulations and changes that will be affecting collateral, margining and associated risk management.</w:t>
      </w:r>
    </w:p>
    <w:p w:rsidR="00102D15" w:rsidRDefault="00102D15" w:rsidP="00102D15">
      <w:pPr>
        <w:autoSpaceDE w:val="0"/>
        <w:autoSpaceDN w:val="0"/>
        <w:adjustRightInd w:val="0"/>
        <w:rPr>
          <w:rFonts w:ascii="Muli" w:hAnsi="Muli" w:cs="Muli"/>
          <w:sz w:val="48"/>
          <w:szCs w:val="48"/>
        </w:rPr>
      </w:pPr>
      <w:r>
        <w:rPr>
          <w:rFonts w:ascii="Muli" w:hAnsi="Muli" w:cs="Muli"/>
          <w:sz w:val="48"/>
          <w:szCs w:val="48"/>
        </w:rPr>
        <w:t>Contact</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Muli" w:hAnsi="Muli" w:cs="Muli"/>
          <w:sz w:val="64"/>
          <w:szCs w:val="64"/>
        </w:rPr>
      </w:pPr>
      <w:r>
        <w:rPr>
          <w:rFonts w:ascii="Muli" w:hAnsi="Muli" w:cs="Muli"/>
          <w:color w:val="262626"/>
          <w:sz w:val="64"/>
          <w:szCs w:val="64"/>
        </w:rPr>
        <w:t>Todd Cooper</w:t>
      </w:r>
    </w:p>
    <w:p w:rsidR="00102D15" w:rsidRDefault="00102D15" w:rsidP="00102D15">
      <w:pPr>
        <w:autoSpaceDE w:val="0"/>
        <w:autoSpaceDN w:val="0"/>
        <w:adjustRightInd w:val="0"/>
        <w:rPr>
          <w:rFonts w:ascii="Muli" w:hAnsi="Muli" w:cs="Muli"/>
          <w:sz w:val="48"/>
          <w:szCs w:val="48"/>
        </w:rPr>
      </w:pPr>
      <w:r>
        <w:rPr>
          <w:rFonts w:ascii="Muli" w:hAnsi="Muli" w:cs="Muli"/>
          <w:color w:val="262626"/>
          <w:sz w:val="48"/>
          <w:szCs w:val="48"/>
        </w:rPr>
        <w:t>Global Head of Development and QA</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sz w:val="28"/>
          <w:szCs w:val="28"/>
        </w:rPr>
      </w:pPr>
      <w:r>
        <w:rPr>
          <w:rFonts w:ascii="Open Sans" w:hAnsi="Open Sans" w:cs="Open Sans"/>
          <w:sz w:val="28"/>
          <w:szCs w:val="28"/>
        </w:rPr>
        <w:t>Todd has over 15 years’ experience in business analysis, design development implementation, integration, testing and operations of systems in financial institutions in Australia and Europe.</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Muli" w:hAnsi="Muli" w:cs="Muli"/>
          <w:sz w:val="64"/>
          <w:szCs w:val="64"/>
        </w:rPr>
      </w:pPr>
      <w:proofErr w:type="spellStart"/>
      <w:r>
        <w:rPr>
          <w:rFonts w:ascii="Muli" w:hAnsi="Muli" w:cs="Muli"/>
          <w:color w:val="262626"/>
          <w:sz w:val="64"/>
          <w:szCs w:val="64"/>
        </w:rPr>
        <w:t>Borna</w:t>
      </w:r>
      <w:proofErr w:type="spellEnd"/>
      <w:r>
        <w:rPr>
          <w:rFonts w:ascii="Muli" w:hAnsi="Muli" w:cs="Muli"/>
          <w:color w:val="262626"/>
          <w:sz w:val="64"/>
          <w:szCs w:val="64"/>
        </w:rPr>
        <w:t xml:space="preserve"> </w:t>
      </w:r>
      <w:proofErr w:type="spellStart"/>
      <w:r>
        <w:rPr>
          <w:rFonts w:ascii="Muli" w:hAnsi="Muli" w:cs="Muli"/>
          <w:color w:val="262626"/>
          <w:sz w:val="64"/>
          <w:szCs w:val="64"/>
        </w:rPr>
        <w:t>Vodjdani</w:t>
      </w:r>
      <w:proofErr w:type="spellEnd"/>
    </w:p>
    <w:p w:rsidR="00102D15" w:rsidRDefault="00102D15" w:rsidP="00102D15">
      <w:pPr>
        <w:autoSpaceDE w:val="0"/>
        <w:autoSpaceDN w:val="0"/>
        <w:adjustRightInd w:val="0"/>
        <w:rPr>
          <w:rFonts w:ascii="Muli" w:hAnsi="Muli" w:cs="Muli"/>
          <w:sz w:val="48"/>
          <w:szCs w:val="48"/>
        </w:rPr>
      </w:pPr>
      <w:r>
        <w:rPr>
          <w:rFonts w:ascii="Muli" w:hAnsi="Muli" w:cs="Muli"/>
          <w:color w:val="262626"/>
          <w:sz w:val="48"/>
          <w:szCs w:val="48"/>
        </w:rPr>
        <w:t>Global Head of Delivery</w:t>
      </w:r>
    </w:p>
    <w:p w:rsidR="00102D15" w:rsidRDefault="00102D15" w:rsidP="00102D15">
      <w:pPr>
        <w:autoSpaceDE w:val="0"/>
        <w:autoSpaceDN w:val="0"/>
        <w:adjustRightInd w:val="0"/>
        <w:rPr>
          <w:rFonts w:ascii="Open Sans" w:hAnsi="Open Sans" w:cs="Open Sans"/>
          <w:sz w:val="28"/>
          <w:szCs w:val="28"/>
        </w:rPr>
      </w:pPr>
    </w:p>
    <w:p w:rsidR="00102D15" w:rsidRDefault="00102D15" w:rsidP="00102D15">
      <w:pPr>
        <w:autoSpaceDE w:val="0"/>
        <w:autoSpaceDN w:val="0"/>
        <w:adjustRightInd w:val="0"/>
        <w:rPr>
          <w:rFonts w:ascii="Open Sans" w:hAnsi="Open Sans" w:cs="Open Sans"/>
          <w:sz w:val="28"/>
          <w:szCs w:val="28"/>
        </w:rPr>
      </w:pPr>
      <w:proofErr w:type="spellStart"/>
      <w:r>
        <w:rPr>
          <w:rFonts w:ascii="Open Sans" w:hAnsi="Open Sans" w:cs="Open Sans"/>
          <w:sz w:val="28"/>
          <w:szCs w:val="28"/>
        </w:rPr>
        <w:t>Borna</w:t>
      </w:r>
      <w:proofErr w:type="spellEnd"/>
      <w:r>
        <w:rPr>
          <w:rFonts w:ascii="Open Sans" w:hAnsi="Open Sans" w:cs="Open Sans"/>
          <w:sz w:val="28"/>
          <w:szCs w:val="28"/>
        </w:rPr>
        <w:t xml:space="preserve"> coordinates the delivery of the Razor Platform to new and existing clients. </w:t>
      </w:r>
      <w:proofErr w:type="spellStart"/>
      <w:r>
        <w:rPr>
          <w:rFonts w:ascii="Open Sans" w:hAnsi="Open Sans" w:cs="Open Sans"/>
          <w:sz w:val="28"/>
          <w:szCs w:val="28"/>
        </w:rPr>
        <w:t>Borna</w:t>
      </w:r>
      <w:proofErr w:type="spellEnd"/>
      <w:r>
        <w:rPr>
          <w:rFonts w:ascii="Open Sans" w:hAnsi="Open Sans" w:cs="Open Sans"/>
          <w:sz w:val="28"/>
          <w:szCs w:val="28"/>
        </w:rPr>
        <w:t xml:space="preserve"> previously worked with Accenture and has a degree from the University of Sydney in Software Engineering, Finance and Accounting. He also has a </w:t>
      </w:r>
      <w:proofErr w:type="gramStart"/>
      <w:r>
        <w:rPr>
          <w:rFonts w:ascii="Open Sans" w:hAnsi="Open Sans" w:cs="Open Sans"/>
          <w:sz w:val="28"/>
          <w:szCs w:val="28"/>
        </w:rPr>
        <w:t>Masters</w:t>
      </w:r>
      <w:proofErr w:type="gramEnd"/>
      <w:r>
        <w:rPr>
          <w:rFonts w:ascii="Open Sans" w:hAnsi="Open Sans" w:cs="Open Sans"/>
          <w:sz w:val="28"/>
          <w:szCs w:val="28"/>
        </w:rPr>
        <w:t xml:space="preserve"> from Macquarie University in Applied Finance.</w:t>
      </w:r>
    </w:p>
    <w:p w:rsidR="00102D15" w:rsidRDefault="00102D15" w:rsidP="00102D15">
      <w:pPr>
        <w:autoSpaceDE w:val="0"/>
        <w:autoSpaceDN w:val="0"/>
        <w:adjustRightInd w:val="0"/>
        <w:rPr>
          <w:rFonts w:ascii="Open Sans" w:hAnsi="Open Sans" w:cs="Open Sans"/>
          <w:sz w:val="32"/>
          <w:szCs w:val="32"/>
        </w:rPr>
      </w:pPr>
      <w:bookmarkStart w:id="0" w:name="_GoBack"/>
      <w:bookmarkEnd w:id="0"/>
    </w:p>
    <w:sectPr w:rsidR="00102D15" w:rsidSect="006645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li">
    <w:panose1 w:val="00000500000000000000"/>
    <w:charset w:val="4D"/>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15"/>
    <w:rsid w:val="00102D15"/>
    <w:rsid w:val="0066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951A66"/>
  <w15:chartTrackingRefBased/>
  <w15:docId w15:val="{B40F38D1-B111-DA41-BFDB-82D85053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seq.com/" TargetMode="External"/><Relationship Id="rId3" Type="http://schemas.openxmlformats.org/officeDocument/2006/relationships/settings" Target="settings.xml"/><Relationship Id="rId7" Type="http://schemas.openxmlformats.org/officeDocument/2006/relationships/hyperlink" Target="https://www.intelligentenvironm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bellum.capital/" TargetMode="External"/><Relationship Id="rId5" Type="http://schemas.openxmlformats.org/officeDocument/2006/relationships/hyperlink" Target="http://parabellum.capital/te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Hodgson</dc:creator>
  <cp:keywords/>
  <dc:description/>
  <cp:lastModifiedBy>Bill Hodgson</cp:lastModifiedBy>
  <cp:revision>1</cp:revision>
  <dcterms:created xsi:type="dcterms:W3CDTF">2018-02-12T13:51:00Z</dcterms:created>
  <dcterms:modified xsi:type="dcterms:W3CDTF">2018-02-12T13:54:00Z</dcterms:modified>
</cp:coreProperties>
</file>